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69" w:lineRule="auto"/>
        <w:ind w:left="0" w:right="0" w:firstLine="0"/>
        <w:jc w:val="righ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Stavebný úrad Obce Kechnec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560" w:line="240" w:lineRule="auto"/>
        <w:ind w:left="7680" w:right="0" w:firstLine="0"/>
        <w:jc w:val="righ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Kechnec č. 19</w:t>
        <w:br/>
        <w:t>044 58 Sena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0" w:right="0" w:firstLine="58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• Návrh na vydanie rozhodfyíitia o umiestnení stavby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60" w:line="240" w:lineRule="auto"/>
        <w:ind w:left="580" w:right="0" w:hanging="36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(podľa § 35 stavebného zákona v spojení s § 3 vyhlášky č. 453/2000 Z.z., ktorou sa</w:t>
        <w:br/>
        <w:t>vykonávajú niektoré ustanovenia stavebného zákona)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93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Navrhovateľ, meno a priezvisko (názov): INVEST-GROUND a.s., Karloveská 34, 841 04</w:t>
        <w:br/>
        <w:t>Bratislava, IČO: 36 858 137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93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Zastupovaný (meno a priezvisko): arch&amp;crafts s.r.o., Werferova 1, 040 01 Košice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93" w:lineRule="auto"/>
        <w:ind w:left="0" w:right="0" w:firstLine="160"/>
        <w:jc w:val="left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 xml:space="preserve">Telefón: + 421 907 155 579 E-mail: </w:t>
      </w:r>
      <w:r>
        <w:fldChar w:fldCharType="begin"/>
      </w:r>
      <w:r>
        <w:rPr/>
        <w:instrText> HYPERLINK "mailto:archandcraftssro@gmail.com" </w:instrText>
      </w:r>
      <w:r>
        <w:fldChar w:fldCharType="separate"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en-US" w:eastAsia="en-US" w:bidi="en-US"/>
        </w:rPr>
        <w:t>archandcraftssro@gmail.com</w:t>
      </w:r>
      <w:r>
        <w:fldChar w:fldCharType="end"/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40" w:line="293" w:lineRule="auto"/>
        <w:ind w:left="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Právny vzťah k nehnuteľnosti: vlastnícky, viď. LV 1615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 xml:space="preserve">- Názov stavby: </w:t>
      </w:r>
      <w:r>
        <w:rPr>
          <w:b/>
          <w:bCs/>
          <w:color w:val="000000"/>
          <w:spacing w:val="0"/>
          <w:w w:val="100"/>
          <w:position w:val="0"/>
          <w:sz w:val="22"/>
          <w:szCs w:val="22"/>
          <w:shd w:val="clear" w:color="auto" w:fill="auto"/>
          <w:lang w:val="sk-SK" w:eastAsia="sk-SK" w:bidi="sk-SK"/>
        </w:rPr>
        <w:t xml:space="preserve">„Logistická hala, Kechnec“ ,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Obec Kechnec, Košický kraj, k. ú. Kechnec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LV 1615, parcelné číslo 508/84, 508/85, 508/ 172</w:t>
        <w:br/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- Mená a adresy účastníkov konania :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6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Časte SK A.S., Kechnec 270, Kechnec;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0" w:right="0" w:firstLine="76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BESICO KE s.r.o., Štúrova 22, Nitra;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88" w:lineRule="auto"/>
        <w:ind w:left="76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Marelli PWT Kechnec Slovakia a.s., Priemyselný park Kechnec, Perínska cesta 292,</w:t>
        <w:br/>
        <w:t>Kechnec;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940" w:line="288" w:lineRule="auto"/>
        <w:ind w:left="760" w:right="0" w:firstLine="0"/>
        <w:jc w:val="both"/>
        <w:rPr>
          <w:sz w:val="24"/>
          <w:szCs w:val="24"/>
        </w:r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AVE SK odpadové hospodárstvo, s.r.o., Osvetová 24, Bratislava.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Svojim podpisom prehlasujem, že som bol/a oboznámený/á s informáciami podľa článku 13</w:t>
        <w:br/>
        <w:t>Nariadenia Európskeho parlamentu a Rady (EU) 2016/679 o ochrane fyzických osôb pri</w:t>
        <w:br/>
        <w:t>spracúvaní osobných údajov a o voľnom pohybe takýchto údajov, ktorý je zverejnený na webovom</w:t>
        <w:br/>
        <w:t>sídle prevádzkovateľa obce a na úradnej tabuli</w:t>
      </w: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 v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priestoroch prevádzkovateľa.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589" w:left="1265" w:right="1491" w:bottom="2034" w:header="1161" w:footer="1606" w:gutter="0"/>
          <w:pgNumType w:start="1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523875" distB="5715" distL="0" distR="0" simplePos="0" relativeHeight="125829378" behindDoc="0" locked="0" layoutInCell="1" allowOverlap="1">
                <wp:simplePos x="0" y="0"/>
                <wp:positionH relativeFrom="page">
                  <wp:posOffset>888365</wp:posOffset>
                </wp:positionH>
                <wp:positionV relativeFrom="paragraph">
                  <wp:posOffset>523875</wp:posOffset>
                </wp:positionV>
                <wp:extent cx="1085215" cy="201295"/>
                <wp:wrapTopAndBottom/>
                <wp:docPr id="1" name="Shape 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85215" cy="20129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sk-SK" w:eastAsia="sk-SK" w:bidi="sk-SK"/>
                              </w:rPr>
                              <w:t>V Košiciach dňa: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69.950000000000003pt;margin-top:41.25pt;width:85.450000000000003pt;height:15.85pt;z-index:-125829375;mso-wrap-distance-left:0;mso-wrap-distance-top:41.25pt;mso-wrap-distance-right:0;mso-wrap-distance-bottom:0.45000000000000001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sk-SK" w:eastAsia="sk-SK" w:bidi="sk-SK"/>
                        </w:rPr>
                        <w:t>V Košiciach dňa: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520700" distB="0" distL="0" distR="0" simplePos="0" relativeHeight="125829380" behindDoc="0" locked="0" layoutInCell="1" allowOverlap="1">
                <wp:simplePos x="0" y="0"/>
                <wp:positionH relativeFrom="page">
                  <wp:posOffset>2985135</wp:posOffset>
                </wp:positionH>
                <wp:positionV relativeFrom="paragraph">
                  <wp:posOffset>520700</wp:posOffset>
                </wp:positionV>
                <wp:extent cx="1688465" cy="210185"/>
                <wp:wrapTopAndBottom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688465" cy="21018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leader="dot" w:pos="2525" w:val="left"/>
                              </w:tabs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sk-SK" w:eastAsia="sk-SK" w:bidi="sk-SK"/>
                              </w:rPr>
                              <w:t>Podpis navrhovateľov</w:t>
                              <w:tab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vertAlign w:val="subscript"/>
                                <w:lang w:val="sk-SK" w:eastAsia="sk-SK" w:bidi="sk-SK"/>
                              </w:rPr>
                              <w:t>t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29" type="#_x0000_t202" style="position:absolute;margin-left:235.05000000000001pt;margin-top:41.pt;width:132.94999999999999pt;height:16.550000000000001pt;z-index:-125829373;mso-wrap-distance-left:0;mso-wrap-distance-top:41.pt;mso-wrap-distance-right:0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leader="dot" w:pos="2525" w:val="left"/>
                        </w:tabs>
                        <w:bidi w:val="0"/>
                        <w:spacing w:before="0" w:after="0" w:line="240" w:lineRule="auto"/>
                        <w:ind w:left="0" w:right="0" w:firstLine="0"/>
                        <w:jc w:val="left"/>
                        <w:rPr>
                          <w:sz w:val="24"/>
                          <w:szCs w:val="24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sk-SK" w:eastAsia="sk-SK" w:bidi="sk-SK"/>
                        </w:rPr>
                        <w:t>Podpis navrhovateľov</w:t>
                        <w:tab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vertAlign w:val="subscript"/>
                          <w:lang w:val="sk-SK" w:eastAsia="sk-SK" w:bidi="sk-SK"/>
                        </w:rPr>
                        <w:t>t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59" w:after="59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89" w:left="0" w:right="0" w:bottom="1589" w:header="0" w:footer="3" w:gutter="0"/>
          <w:cols w:space="720"/>
          <w:noEndnote/>
          <w:rtlGutter w:val="0"/>
          <w:docGrid w:linePitch="360"/>
        </w:sectPr>
      </w:pP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rPr>
          <w:sz w:val="24"/>
          <w:szCs w:val="24"/>
        </w:rPr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589" w:left="1265" w:right="1491" w:bottom="1589" w:header="0" w:footer="3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 xml:space="preserve">Vybavuje :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hu-HU" w:eastAsia="hu-HU" w:bidi="hu-HU"/>
        </w:rPr>
        <w:t xml:space="preserve">Ing. </w:t>
      </w:r>
      <w:r>
        <w:rPr>
          <w:color w:val="000000"/>
          <w:spacing w:val="0"/>
          <w:w w:val="100"/>
          <w:position w:val="0"/>
          <w:sz w:val="24"/>
          <w:szCs w:val="24"/>
          <w:shd w:val="clear" w:color="auto" w:fill="auto"/>
          <w:lang w:val="sk-SK" w:eastAsia="sk-SK" w:bidi="sk-SK"/>
        </w:rPr>
        <w:t>Zuzana Vaňová / 0907 155 579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Prílohy k návrhu: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uviesť číslo listu vlastníctva (alebo priložiť fotokópiu alebo z internetu)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kópia z katastrálnej mapy (priložiť fotokópiu alebo z internetu)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splnomocnenie ( v prípade zastupovania stavebníka v konaní)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2x dokumentáciu pre územné rozhodnutie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200" w:right="0" w:hanging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prepočet potreby parkovacích miest v zmysle STN 73 6110/Z2 a vyhlášky 532/2002 Z.z. a</w:t>
        <w:br/>
        <w:t>preukázanie vytvorenia potrebných parkovacích miest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záväzné stanovisko k súladu s UP Obce Kechnec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stanovisko - Krajský pamiatkový úrad v Košiciach, Hlavná 25 -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stanovisko - RÚVZ so sídlom v Košiciach, Ipeľská 1 -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stanovisko k projektovej dokumentácii - OR HaZZ, Košice - okolie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stanovisko Obce Kechnec - vyjadrenie k DUR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stanovisko Obce Kechnec - súhlas na uloženie sieti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258" w:val="left"/>
        </w:tabs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stanovisko Obce Kechnec - žiadosť o napojenie VK, VV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62" w:val="left"/>
        </w:tabs>
        <w:bidi w:val="0"/>
        <w:spacing w:before="0" w:after="0" w:line="240" w:lineRule="auto"/>
        <w:ind w:left="0" w:right="0" w:firstLine="0"/>
        <w:jc w:val="left"/>
      </w:pPr>
      <w:bookmarkStart w:id="0" w:name="bookmark0"/>
      <w:bookmarkStart w:id="1" w:name="bookmark1"/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vyjadrenie o existencií podzemných vedení:</w:t>
      </w:r>
      <w:bookmarkEnd w:id="0"/>
      <w:bookmarkEnd w:id="1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Slovák Telekom a.s., Bajkalská 28, Bratislava 817 62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Východoslovenská distribučná a.s , Mlynská 31,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Východoslovenská vodárenská spoločnosť a.s OZ, Komenského 50,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Slovenský plynárenský priemysel - distribúcia a.s.. Plátennícka 19013/2, Bratislava 82109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UPC BROAD SLOVAKIA, s.r.o., Alvinczyho 14,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Orange Slovensko a.s., Aupark Tovver, Protifašistických bojovníkov 11,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2" w:val="left"/>
        </w:tabs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Veolia Energia Východné Slovensko s.r.o., Moldavská cesta 8/A,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2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hu-HU" w:eastAsia="hu-HU" w:bidi="hu-HU"/>
        </w:rPr>
        <w:t xml:space="preserve">Antik </w:t>
      </w: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telecom s.r.o., Čárskeho 10,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6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SWAN KE, s.r.o. Námestie osloboditeľov 3/A,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6" w:val="left"/>
        </w:tabs>
        <w:bidi w:val="0"/>
        <w:spacing w:before="0" w:after="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02 s.r.o., Košice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26" w:val="left"/>
        </w:tabs>
        <w:bidi w:val="0"/>
        <w:spacing w:before="0" w:after="240" w:line="240" w:lineRule="auto"/>
        <w:ind w:left="0" w:right="0" w:firstLine="14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SLOVANET a.s., Werferova 3, Košice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62" w:val="left"/>
        </w:tabs>
        <w:bidi w:val="0"/>
        <w:spacing w:before="0" w:after="0" w:line="252" w:lineRule="auto"/>
        <w:ind w:left="200" w:right="0" w:hanging="200"/>
        <w:jc w:val="left"/>
      </w:pPr>
      <w:bookmarkStart w:id="2" w:name="bookmark2"/>
      <w:bookmarkStart w:id="3" w:name="bookmark3"/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vyjadrenia správcov inžinierskych sietí k plánovaným odberom a bodom napojenia na verejné</w:t>
        <w:br/>
        <w:t>siete :</w:t>
      </w:r>
      <w:bookmarkEnd w:id="2"/>
      <w:bookmarkEnd w:id="3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SPPa.s.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77" w:val="left"/>
        </w:tabs>
        <w:bidi w:val="0"/>
        <w:spacing w:before="0" w:after="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VSD a.s.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286" w:val="left"/>
        </w:tabs>
        <w:bidi w:val="0"/>
        <w:spacing w:before="0" w:after="240" w:line="252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hu-HU" w:eastAsia="hu-HU" w:bidi="hu-HU"/>
        </w:rPr>
        <w:t xml:space="preserve">Antik </w:t>
      </w: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Telekom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7"/>
        <w:keepNext/>
        <w:keepLines/>
        <w:widowControl w:val="0"/>
        <w:numPr>
          <w:ilvl w:val="0"/>
          <w:numId w:val="1"/>
        </w:numPr>
        <w:shd w:val="clear" w:color="auto" w:fill="auto"/>
        <w:tabs>
          <w:tab w:pos="267" w:val="left"/>
        </w:tabs>
        <w:bidi w:val="0"/>
        <w:spacing w:before="0" w:after="0" w:line="240" w:lineRule="auto"/>
        <w:ind w:left="0" w:right="0" w:firstLine="0"/>
        <w:jc w:val="left"/>
      </w:pPr>
      <w:bookmarkStart w:id="4" w:name="bookmark4"/>
      <w:bookmarkStart w:id="5" w:name="bookmark5"/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stanovisko Okresného úradu Košice - okolie, odbor starostlivosti o životné prostredie:</w:t>
      </w:r>
      <w:bookmarkEnd w:id="4"/>
      <w:bookmarkEnd w:id="5"/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86" w:val="left"/>
        </w:tabs>
        <w:bidi w:val="0"/>
        <w:spacing w:before="0" w:after="0" w:line="24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 xml:space="preserve">z hľadiska štátnej vodnej správy - </w:t>
      </w: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vyžiadané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7" w:val="left"/>
        </w:tabs>
        <w:bidi w:val="0"/>
        <w:spacing w:before="0" w:after="0" w:line="24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z hľadiska ochrany prírody a krajiny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77" w:val="left"/>
        </w:tabs>
        <w:bidi w:val="0"/>
        <w:spacing w:before="0" w:after="0" w:line="24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z hľadiska odpadového hospodárstva</w:t>
      </w:r>
    </w:p>
    <w:p>
      <w:pPr>
        <w:pStyle w:val="Style2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482" w:val="left"/>
        </w:tabs>
        <w:bidi w:val="0"/>
        <w:spacing w:before="0" w:after="560" w:line="240" w:lineRule="auto"/>
        <w:ind w:left="0" w:right="0" w:firstLine="2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z hľadiska ochrany ovzdušia</w:t>
      </w:r>
    </w:p>
    <w:p>
      <w:pPr>
        <w:pStyle w:val="Style2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780"/>
        <w:jc w:val="left"/>
      </w:pPr>
      <w:r>
        <w:rPr>
          <w:b/>
          <w:bCs/>
          <w:i/>
          <w:iCs/>
          <w:color w:val="000000"/>
          <w:spacing w:val="0"/>
          <w:w w:val="100"/>
          <w:position w:val="0"/>
          <w:shd w:val="clear" w:color="auto" w:fill="auto"/>
          <w:lang w:val="sk-SK" w:eastAsia="sk-SK" w:bidi="sk-SK"/>
        </w:rPr>
        <w:t>V prílohách sú uvádzané vo všeobecnosti v aktuálnom čase všetky do úvahy prichádzajúce</w:t>
        <w:br/>
        <w:t>stanoviská, vyjadrenia, súhlasy pod., ktoré je potrebné predložiť primerane podľa povahy</w:t>
        <w:br/>
        <w:t>a rozsahu stavby. V závislosti od miestnych pomerov je možné rozsah potrebných dokladov</w:t>
        <w:br/>
        <w:t>obmedziť alebo rozšíriť.</w:t>
      </w:r>
    </w:p>
    <w:sectPr>
      <w:footnotePr>
        <w:pos w:val="pageBottom"/>
        <w:numFmt w:val="decimal"/>
        <w:numRestart w:val="continuous"/>
      </w:footnotePr>
      <w:pgSz w:w="11900" w:h="16840"/>
      <w:pgMar w:top="1637" w:left="1390" w:right="1418" w:bottom="1637" w:header="1209" w:footer="1209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</w:abstractNum>
  <w:abstractNum w:abstractNumId="2">
    <w:multiLevelType w:val="multilevel"/>
    <w:lvl w:ilvl="0">
      <w:start w:val="1"/>
      <w:numFmt w:val="bullet"/>
      <w:lvlText w:val="*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sk-SK" w:eastAsia="sk-SK" w:bidi="sk-SK"/>
      </w:rPr>
    </w:lvl>
  </w:abstractNum>
  <w:num w:numId="1">
    <w:abstractNumId w:val="0"/>
  </w:num>
  <w:num w:numId="3">
    <w:abstractNumId w:val="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Arial Unicode MS" w:eastAsia="Arial Unicode MS" w:hAnsi="Arial Unicode MS" w:cs="Arial Unicode MS"/>
        <w:sz w:val="24"/>
        <w:szCs w:val="24"/>
        <w:lang w:val="sk-SK" w:eastAsia="sk-SK" w:bidi="sk-SK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sk-SK" w:eastAsia="sk-SK" w:bidi="sk-SK"/>
    </w:rPr>
  </w:style>
  <w:style w:type="character" w:default="1" w:styleId="DefaultParagraphFont">
    <w:name w:val="Default Paragraph Font"/>
    <w:rPr>
      <w:rFonts w:ascii="Arial Unicode MS" w:eastAsia="Arial Unicode MS" w:hAnsi="Arial Unicode MS" w:cs="Arial Unicode MS"/>
      <w:color w:val="000000"/>
      <w:spacing w:val="0"/>
      <w:w w:val="100"/>
      <w:position w:val="0"/>
      <w:sz w:val="24"/>
      <w:szCs w:val="24"/>
      <w:shd w:val="clear" w:color="auto" w:fill="auto"/>
      <w:lang w:val="sk-SK" w:eastAsia="sk-SK" w:bidi="sk-SK"/>
    </w:rPr>
  </w:style>
  <w:style w:type="character" w:customStyle="1" w:styleId="CharStyle3">
    <w:name w:val="Základný text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CharStyle8">
    <w:name w:val="Záhlavie #1_"/>
    <w:basedOn w:val="DefaultParagraphFont"/>
    <w:link w:val="Styl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Základný text"/>
    <w:basedOn w:val="Normal"/>
    <w:link w:val="CharStyle3"/>
    <w:pPr>
      <w:widowControl w:val="0"/>
      <w:shd w:val="clear" w:color="auto" w:fill="FFFFFF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7">
    <w:name w:val="Záhlavie #1"/>
    <w:basedOn w:val="Normal"/>
    <w:link w:val="CharStyle8"/>
    <w:pPr>
      <w:widowControl w:val="0"/>
      <w:shd w:val="clear" w:color="auto" w:fill="FFFFFF"/>
      <w:spacing w:line="245" w:lineRule="auto"/>
      <w:ind w:left="100" w:hanging="100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

<file path=docProps/core.xml><?xml version="1.0" encoding="utf-8"?>
<cp:coreProperties xmlns:cp="http://schemas.openxmlformats.org/package/2006/metadata/core-properties" xmlns:dc="http://purl.org/dc/elements/1.1/">
  <dc:title>SKM_C360i24121313040</dc:title>
  <dc:subject/>
  <dc:creator/>
  <cp:keywords/>
</cp:coreProperties>
</file>